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A2" w:rsidRPr="00FC3A05" w:rsidRDefault="00D82C59" w:rsidP="00D82C59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FC3A05">
        <w:rPr>
          <w:rFonts w:asciiTheme="majorHAnsi" w:hAnsiTheme="majorHAnsi" w:cstheme="majorHAnsi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E1A8A72" wp14:editId="7B3DE80A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440829" cy="485299"/>
            <wp:effectExtent l="0" t="0" r="0" b="0"/>
            <wp:wrapSquare wrapText="bothSides"/>
            <wp:docPr id="18" name="Picture 18" descr="C:\Users\emmagale\AppData\Local\Microsoft\Windows\INetCache\Content.MSO\64179C7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gale\AppData\Local\Microsoft\Windows\INetCache\Content.MSO\64179C78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29" cy="48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A05">
        <w:rPr>
          <w:rFonts w:asciiTheme="minorHAnsi" w:hAnsiTheme="minorHAnsi" w:cstheme="minorHAnsi"/>
          <w:b/>
          <w:sz w:val="20"/>
          <w:szCs w:val="20"/>
          <w:u w:val="single"/>
        </w:rPr>
        <w:t>Spelling Lists</w:t>
      </w:r>
    </w:p>
    <w:p w:rsidR="00D82C59" w:rsidRPr="00FC3A05" w:rsidRDefault="009F1687" w:rsidP="00D82C59">
      <w:pPr>
        <w:jc w:val="center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Year</w:t>
      </w:r>
      <w:r w:rsidR="00A42BF5">
        <w:rPr>
          <w:rFonts w:asciiTheme="minorHAnsi" w:hAnsiTheme="minorHAnsi" w:cstheme="minorHAnsi"/>
          <w:sz w:val="20"/>
          <w:szCs w:val="20"/>
          <w:u w:val="single"/>
        </w:rPr>
        <w:t xml:space="preserve"> 4</w:t>
      </w:r>
      <w:bookmarkStart w:id="0" w:name="_GoBack"/>
      <w:bookmarkEnd w:id="0"/>
      <w:r w:rsidR="00516FA2" w:rsidRPr="00FC3A05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9518F8" w:rsidRPr="00FC3A05">
        <w:rPr>
          <w:rFonts w:asciiTheme="minorHAnsi" w:hAnsiTheme="minorHAnsi" w:cstheme="minorHAnsi"/>
          <w:sz w:val="20"/>
          <w:szCs w:val="20"/>
          <w:u w:val="single"/>
        </w:rPr>
        <w:t>Statutory National Curriculum Spellings</w:t>
      </w:r>
    </w:p>
    <w:p w:rsidR="00D82C59" w:rsidRPr="00FC3A05" w:rsidRDefault="00D82C59" w:rsidP="00D82C59">
      <w:pPr>
        <w:rPr>
          <w:rFonts w:asciiTheme="minorHAnsi" w:hAnsiTheme="minorHAnsi" w:cstheme="minorHAnsi"/>
          <w:sz w:val="20"/>
          <w:szCs w:val="20"/>
        </w:rPr>
      </w:pPr>
    </w:p>
    <w:p w:rsidR="00AE34EC" w:rsidRPr="00475AF6" w:rsidRDefault="00AE34EC" w:rsidP="009518F8">
      <w:pPr>
        <w:rPr>
          <w:rFonts w:asciiTheme="minorHAnsi" w:hAnsiTheme="minorHAnsi" w:cstheme="minorHAnsi"/>
        </w:rPr>
      </w:pPr>
      <w:r w:rsidRPr="00FC3A05">
        <w:rPr>
          <w:rFonts w:asciiTheme="minorHAnsi" w:hAnsiTheme="minorHAnsi" w:cstheme="minorHAnsi"/>
          <w:sz w:val="20"/>
          <w:szCs w:val="20"/>
        </w:rPr>
        <w:t xml:space="preserve">These words have been divided into half termly spellings. </w:t>
      </w:r>
      <w:r w:rsidR="00FC3A05" w:rsidRPr="00FC3A05">
        <w:rPr>
          <w:rFonts w:asciiTheme="minorHAnsi" w:hAnsiTheme="minorHAnsi" w:cstheme="minorHAnsi"/>
          <w:sz w:val="20"/>
          <w:szCs w:val="20"/>
        </w:rPr>
        <w:t xml:space="preserve">Children must know the meaning of each word as well as how to spell them. </w:t>
      </w:r>
      <w:r w:rsidRPr="00FC3A05">
        <w:rPr>
          <w:rFonts w:asciiTheme="minorHAnsi" w:hAnsiTheme="minorHAnsi" w:cstheme="minorHAnsi"/>
          <w:sz w:val="20"/>
          <w:szCs w:val="20"/>
        </w:rPr>
        <w:t>We encourage children to use these words in their writing.</w:t>
      </w:r>
      <w:r w:rsidRPr="00475AF6">
        <w:rPr>
          <w:rFonts w:asciiTheme="minorHAnsi" w:hAnsiTheme="minorHAnsi" w:cstheme="minorHAn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2409"/>
        <w:gridCol w:w="2409"/>
        <w:gridCol w:w="2409"/>
        <w:gridCol w:w="2409"/>
        <w:gridCol w:w="2409"/>
      </w:tblGrid>
      <w:tr w:rsidR="009518F8" w:rsidRPr="00D82C59" w:rsidTr="00D82C59">
        <w:tc>
          <w:tcPr>
            <w:tcW w:w="2409" w:type="dxa"/>
            <w:shd w:val="clear" w:color="auto" w:fill="auto"/>
          </w:tcPr>
          <w:p w:rsidR="009518F8" w:rsidRPr="00884051" w:rsidRDefault="00D82C59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Autumn </w:t>
            </w:r>
            <w:r w:rsidR="009518F8"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1</w:t>
            </w:r>
            <w:r w:rsidR="009518F8"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st</w:t>
            </w:r>
            <w:r w:rsidR="009518F8"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6F476E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Autumn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Spring 1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st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Spring</w:t>
            </w:r>
            <w:r w:rsidR="00D82C59"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Summer 1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st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  <w:tc>
          <w:tcPr>
            <w:tcW w:w="2409" w:type="dxa"/>
            <w:shd w:val="clear" w:color="auto" w:fill="auto"/>
          </w:tcPr>
          <w:p w:rsidR="009518F8" w:rsidRPr="00884051" w:rsidRDefault="009518F8" w:rsidP="00D82C59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>Summer 2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  <w:vertAlign w:val="superscript"/>
              </w:rPr>
              <w:t>nd</w:t>
            </w:r>
            <w:r w:rsidRPr="00884051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half</w:t>
            </w:r>
          </w:p>
        </w:tc>
      </w:tr>
      <w:tr w:rsidR="00884051" w:rsidRPr="00D82C59" w:rsidTr="00FC3A05">
        <w:trPr>
          <w:trHeight w:val="2438"/>
        </w:trPr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accident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believe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strange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reign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interest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various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possible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grammar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woman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women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promise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therefore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opposite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ordinary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perhaps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pressure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particular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calendar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popular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position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possess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possession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purpose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potatoes</w:t>
            </w: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different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exercise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regular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complete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remember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sentence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separate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special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thought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weight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straight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favourite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strength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suppose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surprise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bicycle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business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medicine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natural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naughty</w:t>
            </w: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peculiar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occasion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occasionally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probably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knowledge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experiment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experience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eastAsia="Gulim" w:hAnsiTheme="majorHAnsi" w:cstheme="majorHAnsi"/>
                <w:sz w:val="22"/>
                <w:szCs w:val="22"/>
              </w:rPr>
              <w:t>question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disappear</w:t>
            </w:r>
          </w:p>
          <w:p w:rsidR="00884051" w:rsidRPr="00884051" w:rsidRDefault="00884051" w:rsidP="00884051">
            <w:pPr>
              <w:rPr>
                <w:rFonts w:asciiTheme="majorHAnsi" w:eastAsia="Gulim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sz w:val="22"/>
                <w:szCs w:val="22"/>
              </w:rPr>
              <w:t>important</w:t>
            </w:r>
          </w:p>
        </w:tc>
      </w:tr>
      <w:tr w:rsidR="00FC3A05" w:rsidRPr="00D82C59" w:rsidTr="001868B0">
        <w:trPr>
          <w:trHeight w:val="283"/>
        </w:trPr>
        <w:tc>
          <w:tcPr>
            <w:tcW w:w="14454" w:type="dxa"/>
            <w:gridSpan w:val="6"/>
            <w:shd w:val="clear" w:color="auto" w:fill="auto"/>
          </w:tcPr>
          <w:p w:rsidR="00FC3A05" w:rsidRPr="00884051" w:rsidRDefault="00FC3A05" w:rsidP="00FC3A05">
            <w:pPr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8405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Spelling Patterns</w:t>
            </w:r>
          </w:p>
        </w:tc>
      </w:tr>
      <w:tr w:rsidR="00884051" w:rsidRPr="00D82C59" w:rsidTr="00D82C59">
        <w:trPr>
          <w:trHeight w:val="2744"/>
        </w:trPr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widowControl w:val="0"/>
              <w:spacing w:before="61" w:line="250" w:lineRule="auto"/>
              <w:ind w:right="454"/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Words </w:t>
            </w:r>
            <w:proofErr w:type="gram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ending  –</w:t>
            </w:r>
            <w:proofErr w:type="gram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sure 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e.g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  treasure  enclosure.</w:t>
            </w:r>
          </w:p>
          <w:p w:rsidR="00884051" w:rsidRPr="00884051" w:rsidRDefault="00884051" w:rsidP="00884051">
            <w:pPr>
              <w:widowControl w:val="0"/>
              <w:spacing w:before="61" w:line="250" w:lineRule="auto"/>
              <w:ind w:right="567"/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Possessive apostrophe   with singular proper </w:t>
            </w:r>
            <w:proofErr w:type="gram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nouns  e.g</w:t>
            </w:r>
            <w:proofErr w:type="gram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. Hannah’s pencil. </w:t>
            </w:r>
          </w:p>
          <w:p w:rsidR="00884051" w:rsidRPr="00884051" w:rsidRDefault="00884051" w:rsidP="00884051">
            <w:pPr>
              <w:widowControl w:val="0"/>
              <w:spacing w:before="61" w:line="250" w:lineRule="auto"/>
              <w:rPr>
                <w:rFonts w:asciiTheme="majorHAnsi" w:eastAsia="Arial" w:hAnsiTheme="majorHAnsi" w:cstheme="majorHAnsi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Homophones (</w:t>
            </w:r>
            <w:r w:rsidRPr="00884051">
              <w:rPr>
                <w:rFonts w:asciiTheme="majorHAnsi" w:hAnsiTheme="majorHAnsi" w:cstheme="majorHAnsi"/>
                <w:bCs/>
                <w:i/>
                <w:color w:val="231F20"/>
                <w:sz w:val="22"/>
                <w:szCs w:val="22"/>
                <w:lang w:val="en-US"/>
              </w:rPr>
              <w:t>peace/piece, main/mane, fair/far</w:t>
            </w:r>
            <w:r w:rsidRPr="00884051">
              <w:rPr>
                <w:rFonts w:asciiTheme="majorHAnsi" w:hAnsiTheme="majorHAnsi" w:cstheme="majorHAnsi"/>
                <w:bCs/>
                <w:i/>
                <w:color w:val="231F20"/>
                <w:spacing w:val="-1"/>
                <w:sz w:val="22"/>
                <w:szCs w:val="22"/>
                <w:lang w:val="en-US"/>
              </w:rPr>
              <w:t>e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Prefixes ‘in-’,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il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-’,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im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-’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-12"/>
                <w:sz w:val="22"/>
                <w:szCs w:val="22"/>
              </w:rPr>
              <w:t xml:space="preserve">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and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ir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-’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proofErr w:type="gram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e.g</w:t>
            </w:r>
            <w:proofErr w:type="gram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. inactive, impossible, irregular, illegal.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Adding suffixes beginning with vowel letters to words of more than one syllable (‘-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ing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’,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7"/>
                <w:sz w:val="22"/>
                <w:szCs w:val="22"/>
              </w:rPr>
              <w:t>r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’,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en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’,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ed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’) 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e.g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 fastening, fastener, fastened, awaken</w:t>
            </w: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The </w:t>
            </w:r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/g/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sound spelt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gu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e.g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 guide, guitar 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pacing w:val="-4"/>
                <w:sz w:val="22"/>
                <w:szCs w:val="22"/>
              </w:rPr>
              <w:t>W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ords with endings sounding like </w:t>
            </w:r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/</w:t>
            </w:r>
            <w:proofErr w:type="spellStart"/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>tʃə</w:t>
            </w:r>
            <w:proofErr w:type="spellEnd"/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</w:rPr>
              <w:t xml:space="preserve">/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spelt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ture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e.g. adventure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Possessive apostrophe with plurals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Homophones</w:t>
            </w: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Prefixes ‘anti-’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-11"/>
                <w:sz w:val="22"/>
                <w:szCs w:val="22"/>
              </w:rPr>
              <w:t xml:space="preserve">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and ‘inter-’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e.g. Antiseptic, interrupt 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widowControl w:val="0"/>
              <w:ind w:left="104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Endings that sound like</w:t>
            </w:r>
          </w:p>
          <w:p w:rsidR="00884051" w:rsidRPr="00884051" w:rsidRDefault="00884051" w:rsidP="00884051">
            <w:pPr>
              <w:widowControl w:val="0"/>
              <w:spacing w:before="10"/>
              <w:ind w:left="104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  <w:lang w:val="en-US"/>
              </w:rPr>
              <w:t>/</w:t>
            </w:r>
            <w:proofErr w:type="spellStart"/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  <w:lang w:val="en-US"/>
              </w:rPr>
              <w:t>ʃən</w:t>
            </w:r>
            <w:proofErr w:type="spellEnd"/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  <w:lang w:val="en-US"/>
              </w:rPr>
              <w:t xml:space="preserve">/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spelt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cian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’,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sion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’,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tion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-11"/>
                <w:sz w:val="22"/>
                <w:szCs w:val="22"/>
              </w:rPr>
              <w:t xml:space="preserve">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and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ssion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E.g. Magician, profession, diction, division. </w:t>
            </w: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widowControl w:val="0"/>
              <w:ind w:left="103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pacing w:val="-4"/>
                <w:sz w:val="22"/>
                <w:szCs w:val="22"/>
                <w:lang w:val="en-US"/>
              </w:rPr>
              <w:t>W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ords with the </w:t>
            </w:r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  <w:lang w:val="en-US"/>
              </w:rPr>
              <w:t xml:space="preserve">/s/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sound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spelt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sc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-11"/>
                <w:sz w:val="22"/>
                <w:szCs w:val="22"/>
              </w:rPr>
              <w:t xml:space="preserve">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(Latin in origin)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widowControl w:val="0"/>
              <w:ind w:left="103"/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 xml:space="preserve">Endings that sound 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spelt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sion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 e.g. invasion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Apostrophes for possession, including singular and plural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Homophones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Suffix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ous’</w:t>
            </w:r>
            <w:proofErr w:type="spellEnd"/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Suffix ‘-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ly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-11"/>
                <w:sz w:val="22"/>
                <w:szCs w:val="22"/>
              </w:rPr>
              <w:t xml:space="preserve">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added to words ending in ‘y’, ‘le’</w:t>
            </w:r>
            <w:r w:rsidRPr="00884051">
              <w:rPr>
                <w:rFonts w:asciiTheme="majorHAnsi" w:hAnsiTheme="majorHAnsi" w:cstheme="majorHAnsi"/>
                <w:bCs/>
                <w:color w:val="231F20"/>
                <w:spacing w:val="-12"/>
                <w:sz w:val="22"/>
                <w:szCs w:val="22"/>
              </w:rPr>
              <w:t xml:space="preserve"> </w:t>
            </w: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and ‘</w:t>
            </w:r>
            <w:proofErr w:type="spellStart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ic</w:t>
            </w:r>
            <w:proofErr w:type="spellEnd"/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’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e.g. Sleepy/sleepily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gentle/ gently 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 xml:space="preserve">frantic/ frantically </w:t>
            </w:r>
          </w:p>
          <w:p w:rsidR="00884051" w:rsidRPr="00884051" w:rsidRDefault="00884051" w:rsidP="00884051">
            <w:pPr>
              <w:widowControl w:val="0"/>
              <w:spacing w:line="250" w:lineRule="auto"/>
              <w:ind w:left="103" w:right="1478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color w:val="231F20"/>
                <w:sz w:val="22"/>
                <w:szCs w:val="22"/>
                <w:lang w:val="en-US"/>
              </w:rPr>
              <w:t>Revise</w:t>
            </w:r>
          </w:p>
          <w:p w:rsidR="00884051" w:rsidRPr="00884051" w:rsidRDefault="00884051" w:rsidP="00884051">
            <w:pPr>
              <w:widowControl w:val="0"/>
              <w:ind w:left="103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  <w:lang w:val="en-US"/>
              </w:rPr>
              <w:t>Prefixes ‘un-’, ‘dis-’, ‘in-’,</w:t>
            </w:r>
          </w:p>
          <w:p w:rsidR="00884051" w:rsidRPr="00884051" w:rsidRDefault="00884051" w:rsidP="0088405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84051">
              <w:rPr>
                <w:rFonts w:asciiTheme="majorHAnsi" w:hAnsiTheme="majorHAnsi" w:cstheme="majorHAnsi"/>
                <w:bCs/>
                <w:color w:val="231F20"/>
                <w:sz w:val="22"/>
                <w:szCs w:val="22"/>
              </w:rPr>
              <w:t>‘re-’, ‘sub-’, ‘inter-’, ‘super-’, ‘anti-’, ‘auto-’</w:t>
            </w:r>
          </w:p>
        </w:tc>
      </w:tr>
      <w:tr w:rsidR="00FC3A05" w:rsidRPr="00D82C59" w:rsidTr="009C545A">
        <w:trPr>
          <w:trHeight w:val="690"/>
        </w:trPr>
        <w:tc>
          <w:tcPr>
            <w:tcW w:w="14454" w:type="dxa"/>
            <w:gridSpan w:val="6"/>
            <w:shd w:val="clear" w:color="auto" w:fill="auto"/>
          </w:tcPr>
          <w:p w:rsidR="00FC3A05" w:rsidRPr="00884051" w:rsidRDefault="00FC3A05" w:rsidP="00FC3A05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</w:pPr>
            <w:r w:rsidRPr="00884051">
              <w:rPr>
                <w:rFonts w:asciiTheme="majorHAnsi" w:hAnsiTheme="majorHAnsi" w:cstheme="majorHAnsi"/>
                <w:b/>
                <w:bCs/>
                <w:color w:val="000000" w:themeColor="text1"/>
                <w:sz w:val="22"/>
                <w:szCs w:val="22"/>
                <w:u w:val="single"/>
              </w:rPr>
              <w:t>Homophones</w:t>
            </w:r>
          </w:p>
          <w:p w:rsidR="00884051" w:rsidRPr="00884051" w:rsidRDefault="00884051" w:rsidP="008840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through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threw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- 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peace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piece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main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and 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mane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fair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fare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 -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scene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seen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male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mail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bawl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ball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whether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weather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past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passed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medal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Meddle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missed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mist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884051">
              <w:rPr>
                <w:rFonts w:asciiTheme="minorHAnsi" w:hAnsiTheme="minorHAnsi" w:cstheme="minorHAnsi"/>
                <w:sz w:val="22"/>
                <w:szCs w:val="22"/>
              </w:rPr>
              <w:t>who’s</w:t>
            </w:r>
            <w:proofErr w:type="spellEnd"/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Pr="00884051">
              <w:rPr>
                <w:rFonts w:asciiTheme="minorHAnsi" w:hAnsiTheme="minorHAnsi" w:cstheme="minorHAnsi"/>
                <w:sz w:val="22"/>
                <w:szCs w:val="22"/>
              </w:rPr>
              <w:t xml:space="preserve"> whose</w:t>
            </w:r>
          </w:p>
          <w:p w:rsidR="00FC3A05" w:rsidRPr="00FC3A05" w:rsidRDefault="00FC3A05" w:rsidP="00FC3A05">
            <w:pPr>
              <w:rPr>
                <w:rFonts w:asciiTheme="majorHAnsi" w:hAnsiTheme="majorHAnsi" w:cstheme="majorHAnsi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475AF6" w:rsidRPr="00D82C59" w:rsidRDefault="00475AF6" w:rsidP="009518F8">
      <w:pPr>
        <w:rPr>
          <w:b/>
          <w:sz w:val="20"/>
          <w:szCs w:val="20"/>
          <w:u w:val="single"/>
        </w:rPr>
      </w:pPr>
    </w:p>
    <w:sectPr w:rsidR="00475AF6" w:rsidRPr="00D82C59" w:rsidSect="00D82C59">
      <w:pgSz w:w="16838" w:h="11906" w:orient="landscape"/>
      <w:pgMar w:top="720" w:right="720" w:bottom="720" w:left="1134" w:header="709" w:footer="709" w:gutter="0"/>
      <w:pgBorders w:offsetFrom="page">
        <w:top w:val="thinThickThinMediumGap" w:sz="24" w:space="24" w:color="385623" w:themeColor="accent6" w:themeShade="80"/>
        <w:left w:val="thinThickThinMediumGap" w:sz="24" w:space="24" w:color="385623" w:themeColor="accent6" w:themeShade="80"/>
        <w:bottom w:val="thinThickThinMediumGap" w:sz="24" w:space="24" w:color="385623" w:themeColor="accent6" w:themeShade="80"/>
        <w:right w:val="thinThickThinMedium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roman"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8F8"/>
    <w:rsid w:val="000240C7"/>
    <w:rsid w:val="00027D67"/>
    <w:rsid w:val="00035AEA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0165B"/>
    <w:rsid w:val="001131EF"/>
    <w:rsid w:val="00123266"/>
    <w:rsid w:val="00127546"/>
    <w:rsid w:val="00152763"/>
    <w:rsid w:val="00153E4B"/>
    <w:rsid w:val="00170535"/>
    <w:rsid w:val="00170F19"/>
    <w:rsid w:val="00170F37"/>
    <w:rsid w:val="001A4754"/>
    <w:rsid w:val="001D74A7"/>
    <w:rsid w:val="001E235B"/>
    <w:rsid w:val="00212857"/>
    <w:rsid w:val="00230A08"/>
    <w:rsid w:val="0025631C"/>
    <w:rsid w:val="00273B6C"/>
    <w:rsid w:val="002773EF"/>
    <w:rsid w:val="0029226B"/>
    <w:rsid w:val="0029648F"/>
    <w:rsid w:val="002A603A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65425"/>
    <w:rsid w:val="00371C9A"/>
    <w:rsid w:val="00383B0E"/>
    <w:rsid w:val="003B18B7"/>
    <w:rsid w:val="003B6659"/>
    <w:rsid w:val="003B73BD"/>
    <w:rsid w:val="003E4BAB"/>
    <w:rsid w:val="00431FC3"/>
    <w:rsid w:val="00475AF6"/>
    <w:rsid w:val="00482841"/>
    <w:rsid w:val="00485708"/>
    <w:rsid w:val="00493311"/>
    <w:rsid w:val="004B421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16FA2"/>
    <w:rsid w:val="00525FF8"/>
    <w:rsid w:val="005333F5"/>
    <w:rsid w:val="005568BB"/>
    <w:rsid w:val="00565814"/>
    <w:rsid w:val="00582C91"/>
    <w:rsid w:val="00590837"/>
    <w:rsid w:val="00597B2A"/>
    <w:rsid w:val="005A2E8C"/>
    <w:rsid w:val="005C4A2A"/>
    <w:rsid w:val="005C4D8E"/>
    <w:rsid w:val="005D251D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6F476E"/>
    <w:rsid w:val="00727CE2"/>
    <w:rsid w:val="007500D8"/>
    <w:rsid w:val="0076612B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276E"/>
    <w:rsid w:val="0084638B"/>
    <w:rsid w:val="00852F8C"/>
    <w:rsid w:val="00884051"/>
    <w:rsid w:val="00884101"/>
    <w:rsid w:val="0088548C"/>
    <w:rsid w:val="008A40BC"/>
    <w:rsid w:val="008B518E"/>
    <w:rsid w:val="008C0AEB"/>
    <w:rsid w:val="008D4A69"/>
    <w:rsid w:val="008E0EE6"/>
    <w:rsid w:val="008F482C"/>
    <w:rsid w:val="00901EF8"/>
    <w:rsid w:val="009267D8"/>
    <w:rsid w:val="00941E09"/>
    <w:rsid w:val="0095041A"/>
    <w:rsid w:val="009518F8"/>
    <w:rsid w:val="00964789"/>
    <w:rsid w:val="0097163B"/>
    <w:rsid w:val="00972266"/>
    <w:rsid w:val="009B7ECC"/>
    <w:rsid w:val="009C48CD"/>
    <w:rsid w:val="009D3E17"/>
    <w:rsid w:val="009F1687"/>
    <w:rsid w:val="009F56CC"/>
    <w:rsid w:val="00A056AE"/>
    <w:rsid w:val="00A12F53"/>
    <w:rsid w:val="00A212A2"/>
    <w:rsid w:val="00A41F02"/>
    <w:rsid w:val="00A42BF5"/>
    <w:rsid w:val="00AB381B"/>
    <w:rsid w:val="00AB4FDD"/>
    <w:rsid w:val="00AC55E5"/>
    <w:rsid w:val="00AC7A58"/>
    <w:rsid w:val="00AD1514"/>
    <w:rsid w:val="00AE34EC"/>
    <w:rsid w:val="00B107AA"/>
    <w:rsid w:val="00B26610"/>
    <w:rsid w:val="00B7614E"/>
    <w:rsid w:val="00B77168"/>
    <w:rsid w:val="00B864AA"/>
    <w:rsid w:val="00B87E6F"/>
    <w:rsid w:val="00B94922"/>
    <w:rsid w:val="00B9745C"/>
    <w:rsid w:val="00BC00B4"/>
    <w:rsid w:val="00BC6650"/>
    <w:rsid w:val="00BE1123"/>
    <w:rsid w:val="00BF6354"/>
    <w:rsid w:val="00C04480"/>
    <w:rsid w:val="00C24C95"/>
    <w:rsid w:val="00C53E96"/>
    <w:rsid w:val="00C70BC5"/>
    <w:rsid w:val="00C75CDE"/>
    <w:rsid w:val="00C92E6E"/>
    <w:rsid w:val="00CC0597"/>
    <w:rsid w:val="00CD1399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82C59"/>
    <w:rsid w:val="00D92DB5"/>
    <w:rsid w:val="00DA700A"/>
    <w:rsid w:val="00DA7408"/>
    <w:rsid w:val="00DA7EB0"/>
    <w:rsid w:val="00DB4844"/>
    <w:rsid w:val="00DD3CFC"/>
    <w:rsid w:val="00E173A9"/>
    <w:rsid w:val="00E42356"/>
    <w:rsid w:val="00E450CE"/>
    <w:rsid w:val="00E47DD1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92207"/>
    <w:rsid w:val="00F959BE"/>
    <w:rsid w:val="00FC3A05"/>
    <w:rsid w:val="00FD60DE"/>
    <w:rsid w:val="00FE3A8D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80A5D0"/>
  <w15:chartTrackingRefBased/>
  <w15:docId w15:val="{162DB456-62B4-4D5C-8D47-98DCF535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8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AE34EC"/>
  </w:style>
  <w:style w:type="table" w:customStyle="1" w:styleId="TableGrid1">
    <w:name w:val="Table Grid1"/>
    <w:basedOn w:val="TableNormal"/>
    <w:next w:val="TableGrid"/>
    <w:uiPriority w:val="39"/>
    <w:rsid w:val="00AE3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75A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keywords/>
  <cp:lastModifiedBy>Emma Gale</cp:lastModifiedBy>
  <cp:revision>4</cp:revision>
  <cp:lastPrinted>2018-04-16T16:30:00Z</cp:lastPrinted>
  <dcterms:created xsi:type="dcterms:W3CDTF">2020-11-23T11:10:00Z</dcterms:created>
  <dcterms:modified xsi:type="dcterms:W3CDTF">2020-11-23T11:11:00Z</dcterms:modified>
</cp:coreProperties>
</file>